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4" w:lineRule="auto"/>
        <w:ind w:left="641" w:right="598"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SCHEDA PER LA VALUTAZIONE DEI TITOLI FINALIZZATA ALLA COMPILAZIONE </w:t>
      </w:r>
      <w:r w:rsidDel="00000000" w:rsidR="00000000" w:rsidRPr="00000000">
        <w:rPr>
          <w:rFonts w:ascii="Times New Roman" w:cs="Times New Roman" w:eastAsia="Times New Roman" w:hAnsi="Times New Roman"/>
          <w:b w:val="1"/>
          <w:sz w:val="20"/>
          <w:szCs w:val="20"/>
          <w:rtl w:val="0"/>
        </w:rPr>
        <w:t xml:space="preserve">DELLA GRADUATORIA DI ISTITUTO PER L’INDIVIDUAZIONE DEI SOPRANNUMERARI PERSONALE ATA A.S. 2023/2024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10613"/>
        </w:tabs>
        <w:spacing w:before="0" w:lineRule="auto"/>
        <w:ind w:left="5994" w:right="0" w:hanging="1175.102362204724"/>
        <w:jc w:val="lef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9"/>
          <w:szCs w:val="19"/>
          <w:rtl w:val="0"/>
        </w:rPr>
        <w:t xml:space="preserve">L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9"/>
          <w:szCs w:val="19"/>
          <w:rtl w:val="0"/>
        </w:rPr>
        <w:t xml:space="preserve">IRIGENTE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19"/>
          <w:szCs w:val="19"/>
          <w:rtl w:val="0"/>
        </w:rPr>
        <w:t xml:space="preserve">COLASTICO  </w:t>
      </w:r>
      <w:r w:rsidDel="00000000" w:rsidR="00000000" w:rsidRPr="00000000">
        <w:rPr>
          <w:rFonts w:ascii="Times New Roman" w:cs="Times New Roman" w:eastAsia="Times New Roman" w:hAnsi="Times New Roman"/>
          <w:sz w:val="19"/>
          <w:szCs w:val="19"/>
          <w:u w:val="single"/>
          <w:rtl w:val="0"/>
        </w:rPr>
        <w:t xml:space="preserve">DELL’I.C. di BRACIGLIANO</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6642"/>
          <w:tab w:val="left" w:leader="none" w:pos="10229"/>
        </w:tabs>
        <w:spacing w:before="91" w:lineRule="auto"/>
        <w:ind w:left="212"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_l_ sottoscritt_</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nat_ a  </w:t>
      </w:r>
      <w:r w:rsidDel="00000000" w:rsidR="00000000" w:rsidRPr="00000000">
        <w:rPr>
          <w:rFonts w:ascii="Times New Roman" w:cs="Times New Roman" w:eastAsia="Times New Roman" w:hAnsi="Times New Roman"/>
          <w:sz w:val="20"/>
          <w:szCs w:val="20"/>
          <w:u w:val="single"/>
          <w:rtl w:val="0"/>
        </w:rPr>
        <w:t xml:space="preserve"> </w:t>
        <w:tab/>
      </w:r>
      <w:r w:rsidDel="00000000" w:rsidR="00000000" w:rsidRPr="00000000">
        <w:rPr>
          <w:rtl w:val="0"/>
        </w:rPr>
      </w:r>
    </w:p>
    <w:p w:rsidR="00000000" w:rsidDel="00000000" w:rsidP="00000000" w:rsidRDefault="00000000" w:rsidRPr="00000000" w14:paraId="00000008">
      <w:pPr>
        <w:tabs>
          <w:tab w:val="left" w:leader="none" w:pos="1667"/>
          <w:tab w:val="left" w:leader="none" w:pos="3536"/>
          <w:tab w:val="left" w:leader="none" w:pos="10265"/>
        </w:tabs>
        <w:spacing w:before="178" w:lineRule="auto"/>
        <w:ind w:left="212"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provincia di</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il</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residente in</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_</w:t>
      </w:r>
    </w:p>
    <w:p w:rsidR="00000000" w:rsidDel="00000000" w:rsidP="00000000" w:rsidRDefault="00000000" w:rsidRPr="00000000" w14:paraId="00000009">
      <w:pPr>
        <w:tabs>
          <w:tab w:val="left" w:leader="none" w:pos="4418"/>
          <w:tab w:val="left" w:leader="none" w:pos="5177"/>
          <w:tab w:val="left" w:leader="none" w:pos="5416"/>
          <w:tab w:val="left" w:leader="none" w:pos="6076"/>
          <w:tab w:val="left" w:leader="none" w:pos="8403"/>
          <w:tab w:val="left" w:leader="none" w:pos="10477"/>
          <w:tab w:val="left" w:leader="none" w:pos="10740"/>
        </w:tabs>
        <w:spacing w:before="116" w:line="360" w:lineRule="auto"/>
        <w:ind w:left="212" w:right="123"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titolare preso codesto Istituto dall’anno scolastico</w:t>
      </w:r>
      <w:r w:rsidDel="00000000" w:rsidR="00000000" w:rsidRPr="00000000">
        <w:rPr>
          <w:rFonts w:ascii="Times New Roman" w:cs="Times New Roman" w:eastAsia="Times New Roman" w:hAnsi="Times New Roman"/>
          <w:sz w:val="20"/>
          <w:szCs w:val="20"/>
          <w:u w:val="single"/>
          <w:rtl w:val="0"/>
        </w:rPr>
        <w:tab/>
        <w:tab/>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ab/>
        <w:tab/>
      </w:r>
      <w:r w:rsidDel="00000000" w:rsidR="00000000" w:rsidRPr="00000000">
        <w:rPr>
          <w:rFonts w:ascii="Times New Roman" w:cs="Times New Roman" w:eastAsia="Times New Roman" w:hAnsi="Times New Roman"/>
          <w:sz w:val="20"/>
          <w:szCs w:val="20"/>
          <w:rtl w:val="0"/>
        </w:rPr>
        <w:t xml:space="preserve">profilo</w:t>
      </w:r>
      <w:r w:rsidDel="00000000" w:rsidR="00000000" w:rsidRPr="00000000">
        <w:rPr>
          <w:rFonts w:ascii="Times New Roman" w:cs="Times New Roman" w:eastAsia="Times New Roman" w:hAnsi="Times New Roman"/>
          <w:sz w:val="20"/>
          <w:szCs w:val="20"/>
          <w:u w:val="single"/>
          <w:rtl w:val="0"/>
        </w:rPr>
        <w:tab/>
        <w:tab/>
        <w:tab/>
      </w:r>
      <w:r w:rsidDel="00000000" w:rsidR="00000000" w:rsidRPr="00000000">
        <w:rPr>
          <w:rFonts w:ascii="Times New Roman" w:cs="Times New Roman" w:eastAsia="Times New Roman" w:hAnsi="Times New Roman"/>
          <w:sz w:val="20"/>
          <w:szCs w:val="20"/>
          <w:rtl w:val="0"/>
        </w:rPr>
        <w:t xml:space="preserve"> immesso in ruolo nell’anno scolastico</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ab/>
        <w:tab/>
      </w:r>
      <w:r w:rsidDel="00000000" w:rsidR="00000000" w:rsidRPr="00000000">
        <w:rPr>
          <w:rFonts w:ascii="Times New Roman" w:cs="Times New Roman" w:eastAsia="Times New Roman" w:hAnsi="Times New Roman"/>
          <w:sz w:val="20"/>
          <w:szCs w:val="20"/>
          <w:rtl w:val="0"/>
        </w:rPr>
        <w:t xml:space="preserve">con effettiva assunzione in servizio dal</w:t>
      </w:r>
      <w:r w:rsidDel="00000000" w:rsidR="00000000" w:rsidRPr="00000000">
        <w:rPr>
          <w:rFonts w:ascii="Times New Roman" w:cs="Times New Roman" w:eastAsia="Times New Roman" w:hAnsi="Times New Roman"/>
          <w:sz w:val="20"/>
          <w:szCs w:val="20"/>
          <w:u w:val="single"/>
          <w:rtl w:val="0"/>
        </w:rPr>
        <w:t xml:space="preserve"> </w:t>
        <w:tab/>
        <w:tab/>
      </w:r>
      <w:r w:rsidDel="00000000" w:rsidR="00000000" w:rsidRPr="00000000">
        <w:rPr>
          <w:rFonts w:ascii="Times New Roman" w:cs="Times New Roman" w:eastAsia="Times New Roman" w:hAnsi="Times New Roman"/>
          <w:sz w:val="20"/>
          <w:szCs w:val="20"/>
          <w:rtl w:val="0"/>
        </w:rPr>
        <w:t xml:space="preserve">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sz w:val="20"/>
          <w:szCs w:val="20"/>
          <w:rtl w:val="0"/>
        </w:rPr>
        <w:t xml:space="preserve">D.P.R. 28.12.2000, n. 445 </w:t>
      </w:r>
      <w:r w:rsidDel="00000000" w:rsidR="00000000" w:rsidRPr="00000000">
        <w:rPr>
          <w:rFonts w:ascii="Times New Roman" w:cs="Times New Roman" w:eastAsia="Times New Roman" w:hAnsi="Times New Roman"/>
          <w:sz w:val="20"/>
          <w:szCs w:val="20"/>
          <w:rtl w:val="0"/>
        </w:rPr>
        <w:t xml:space="preserve">(Testo unico delle disposizioni legislative e regolamentari in materia di documentazione amministrativa)</w:t>
        <w:tab/>
        <w:t xml:space="preserve">e successive modifiche ed integrazioni, </w:t>
      </w:r>
      <w:r w:rsidDel="00000000" w:rsidR="00000000" w:rsidRPr="00000000">
        <w:rPr>
          <w:rFonts w:ascii="Times New Roman" w:cs="Times New Roman" w:eastAsia="Times New Roman" w:hAnsi="Times New Roman"/>
          <w:b w:val="1"/>
          <w:sz w:val="20"/>
          <w:szCs w:val="20"/>
          <w:rtl w:val="0"/>
        </w:rPr>
        <w:t xml:space="preserve">dichiara di aver diritto al seguente punteggio: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0"/>
        </w:tabs>
        <w:spacing w:after="3" w:before="0" w:line="240" w:lineRule="auto"/>
        <w:ind w:left="389" w:right="0"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ANZIANITÀ DI SERVIZIO (F):</w:t>
      </w:r>
    </w:p>
    <w:tbl>
      <w:tblPr>
        <w:tblStyle w:val="Table1"/>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4" w:hRule="atLeast"/>
          <w:tblHeader w:val="0"/>
        </w:trPr>
        <w:tc>
          <w:tcPr>
            <w:tcBorders>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SERVIZIO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64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64"/>
                <w:tab w:val="left" w:leader="none" w:pos="8739"/>
              </w:tabs>
              <w:spacing w:after="0" w:before="108" w:line="240" w:lineRule="auto"/>
              <w:ind w:left="69" w:right="10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7"/>
                <w:tab w:val="left" w:leader="none" w:pos="8662"/>
              </w:tabs>
              <w:spacing w:after="0" w:before="110" w:line="240" w:lineRule="auto"/>
              <w:ind w:left="69" w:right="15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 in scuole o istituti situati nelle piccole isole in aggiunta al punteggio di cui al punto A) - (a)…</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0"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87"/>
                <w:tab w:val="left" w:leader="none" w:pos="8681"/>
              </w:tabs>
              <w:spacing w:after="0" w:before="0" w:line="240" w:lineRule="auto"/>
              <w:ind w:left="69" w:right="6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(3) (11) (a) ..............................................................................…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84"/>
                <w:tab w:val="left" w:leader="none" w:pos="8679"/>
              </w:tabs>
              <w:spacing w:after="0" w:before="20" w:line="240" w:lineRule="auto"/>
              <w:ind w:left="11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1"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1"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8"/>
                <w:tab w:val="left" w:leader="none" w:pos="8780"/>
              </w:tabs>
              <w:spacing w:after="0" w:before="0" w:line="240" w:lineRule="auto"/>
              <w:ind w:left="69" w:right="6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 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0"/>
                <w:tab w:val="left" w:leader="none" w:pos="8772"/>
              </w:tabs>
              <w:spacing w:after="0" w:before="20" w:line="240" w:lineRule="auto"/>
              <w:ind w:left="11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1"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76"/>
                <w:tab w:val="left" w:leader="none" w:pos="8738"/>
              </w:tabs>
              <w:spacing w:after="0" w:before="0" w:line="240" w:lineRule="auto"/>
              <w:ind w:left="69" w:right="10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ai 6 mesi di servizio di ruolo effettivamente prestato a qualsiasi titolo in Pubbliche Amministrazioni o negli Enti Locali (b)…</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5"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intero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prestato nel profilo di appartenenza senza soluzione di continuità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scuola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attuale titolarità (4) (11) (in aggiunta a quello previsto dalle lettere A) e B) (c) (d)</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9"/>
                <w:tab w:val="left" w:leader="none" w:pos="430"/>
                <w:tab w:val="left" w:leader="none" w:pos="8810"/>
              </w:tabs>
              <w:spacing w:after="0" w:before="0" w:line="240" w:lineRule="auto"/>
              <w:ind w:left="429" w:right="0" w:hanging="361"/>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9"/>
                <w:tab w:val="left" w:leader="none" w:pos="430"/>
                <w:tab w:val="left" w:leader="none" w:pos="8818"/>
              </w:tabs>
              <w:spacing w:after="0" w:before="87" w:line="240" w:lineRule="auto"/>
              <w:ind w:left="429" w:right="0" w:hanging="361"/>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12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8"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6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anno intero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di ruolo prestato nel profilo di appartenenza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sede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(comune) di attuale titolarità senza soluzione di continuità (4Bis) in aggiunta a quello previsto dalle lettere A) e B) e, per i periodi che non siano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42"/>
              </w:tabs>
              <w:spacing w:after="0" w:before="0" w:line="206"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coincidenti, anche alla lettera D) (c) (valido solo per i trasferimenti d’ufficio)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1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7"/>
              </w:tabs>
              <w:spacing w:after="0" w:before="0" w:line="242" w:lineRule="auto"/>
              <w:ind w:left="69" w:right="67"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un triennio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è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riconosciuto,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il predetto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 punteggio aggiuntivo a quello previsto dalle lettere A) e B) , C) e D) (e)…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6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Nota (e):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punteggio viene riconosciuto anche a coloro che presentano domanda condizionata, in quanto soprannumerari; la richiesta, nel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6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quinquennio, di rientro nella scuola di precedente titolarità fa maturare regolarmente il predetto punteggio aggiuntivo.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 w:hRule="atLeast"/>
          <w:tblHeader w:val="0"/>
        </w:trPr>
        <w:tc>
          <w:tcPr>
            <w:tcBorders>
              <w:top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3583"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ANZIANITA’ DI SERVIZIO………………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B">
      <w:pPr>
        <w:spacing w:after="0" w:lineRule="auto"/>
        <w:ind w:firstLine="0"/>
        <w:rPr>
          <w:sz w:val="18"/>
          <w:szCs w:val="18"/>
        </w:rPr>
        <w:sectPr>
          <w:pgSz w:h="16840" w:w="11910" w:orient="portrait"/>
          <w:pgMar w:bottom="280" w:top="680" w:left="640" w:right="400" w:header="360" w:footer="360"/>
          <w:pgNumType w:start="1"/>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7"/>
        </w:tabs>
        <w:spacing w:after="3" w:before="65" w:line="240" w:lineRule="auto"/>
        <w:ind w:left="466" w:right="0" w:hanging="25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ESIGENZE DI FAMIGLIA (4 ter) (5) (5 bis):</w:t>
      </w:r>
    </w:p>
    <w:tbl>
      <w:tblPr>
        <w:tblStyle w:val="Table2"/>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2" w:hRule="atLeast"/>
          <w:tblHeader w:val="0"/>
        </w:trPr>
        <w:tc>
          <w:tcPr>
            <w:tcBorders>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6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61"/>
              </w:tabs>
              <w:spacing w:after="0" w:before="0" w:line="240" w:lineRule="auto"/>
              <w:ind w:left="69" w:right="14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6"/>
                <w:tab w:val="left" w:leader="none" w:pos="8798"/>
              </w:tabs>
              <w:spacing w:after="0" w:before="1" w:line="193"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di età inferiore a sei anni (6)</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8"/>
                <w:tab w:val="left" w:leader="none" w:pos="8702"/>
              </w:tabs>
              <w:spacing w:after="0" w:before="86" w:line="240" w:lineRule="auto"/>
              <w:ind w:left="69" w:right="143"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tab/>
              <w:t xml:space="preserve">figli n.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9" w:right="61"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477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ESIGENZE DI FAMIGLIA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spacing w:after="4" w:before="0" w:lineRule="auto"/>
        <w:ind w:left="212"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 TITOLI GENERALI:</w:t>
      </w:r>
    </w:p>
    <w:tbl>
      <w:tblPr>
        <w:tblStyle w:val="Table3"/>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4" w:hRule="atLeast"/>
          <w:tblHeader w:val="0"/>
        </w:trPr>
        <w:tc>
          <w:tcPr>
            <w:tcBorders>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32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6"/>
              </w:tabs>
              <w:spacing w:after="0" w:before="2" w:line="191"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appartenenza(10)…</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3" w:lineRule="auto"/>
              <w:ind w:left="0" w:right="5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0" w:right="58"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7143"/>
        </w:tabs>
        <w:spacing w:before="203" w:lineRule="auto"/>
        <w:ind w:left="212"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Si Allega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 xml:space="preserve"> </w:t>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647700</wp:posOffset>
                </wp:positionV>
                <wp:extent cx="1270" cy="12700"/>
                <wp:effectExtent b="0" l="0" r="0" t="0"/>
                <wp:wrapTopAndBottom distB="0" distT="0"/>
                <wp:docPr id="3" name=""/>
                <a:graphic>
                  <a:graphicData uri="http://schemas.microsoft.com/office/word/2010/wordprocessingShape">
                    <wps:wsp>
                      <wps:cNvSpPr/>
                      <wps:cNvPr id="4" name="Shape 4"/>
                      <wps:spPr>
                        <a:xfrm>
                          <a:off x="3818190" y="3779365"/>
                          <a:ext cx="3868420" cy="1270"/>
                        </a:xfrm>
                        <a:custGeom>
                          <a:rect b="b" l="l" r="r" t="t"/>
                          <a:pathLst>
                            <a:path extrusionOk="0" h="1270" w="3868420">
                              <a:moveTo>
                                <a:pt x="0" y="0"/>
                              </a:moveTo>
                              <a:lnTo>
                                <a:pt x="386778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647700</wp:posOffset>
                </wp:positionV>
                <wp:extent cx="127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431800</wp:posOffset>
                </wp:positionV>
                <wp:extent cx="1270" cy="12700"/>
                <wp:effectExtent b="0" l="0" r="0" t="0"/>
                <wp:wrapTopAndBottom distB="0" distT="0"/>
                <wp:docPr id="2" name=""/>
                <a:graphic>
                  <a:graphicData uri="http://schemas.microsoft.com/office/word/2010/wordprocessingShape">
                    <wps:wsp>
                      <wps:cNvSpPr/>
                      <wps:cNvPr id="3" name="Shape 3"/>
                      <wps:spPr>
                        <a:xfrm>
                          <a:off x="3818190" y="3779365"/>
                          <a:ext cx="3868420" cy="1270"/>
                        </a:xfrm>
                        <a:custGeom>
                          <a:rect b="b" l="l" r="r" t="t"/>
                          <a:pathLst>
                            <a:path extrusionOk="0" h="1270" w="3868420">
                              <a:moveTo>
                                <a:pt x="0" y="0"/>
                              </a:moveTo>
                              <a:lnTo>
                                <a:pt x="386778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431800</wp:posOffset>
                </wp:positionV>
                <wp:extent cx="127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203200</wp:posOffset>
                </wp:positionV>
                <wp:extent cx="1270" cy="12700"/>
                <wp:effectExtent b="0" l="0" r="0" t="0"/>
                <wp:wrapTopAndBottom distB="0" distT="0"/>
                <wp:docPr id="1" name=""/>
                <a:graphic>
                  <a:graphicData uri="http://schemas.microsoft.com/office/word/2010/wordprocessingShape">
                    <wps:wsp>
                      <wps:cNvSpPr/>
                      <wps:cNvPr id="2" name="Shape 2"/>
                      <wps:spPr>
                        <a:xfrm>
                          <a:off x="3818190" y="3779365"/>
                          <a:ext cx="3868420" cy="1270"/>
                        </a:xfrm>
                        <a:custGeom>
                          <a:rect b="b" l="l" r="r" t="t"/>
                          <a:pathLst>
                            <a:path extrusionOk="0" h="1270" w="3868420">
                              <a:moveTo>
                                <a:pt x="0" y="0"/>
                              </a:moveTo>
                              <a:lnTo>
                                <a:pt x="386778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203200</wp:posOffset>
                </wp:positionV>
                <wp:extent cx="12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D">
      <w:pPr>
        <w:tabs>
          <w:tab w:val="left" w:leader="none" w:pos="2481"/>
        </w:tabs>
        <w:spacing w:before="91" w:lineRule="auto"/>
        <w:ind w:left="212"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Bracigliano,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 </w:t>
        <w:tab/>
      </w:r>
      <w:r w:rsidDel="00000000" w:rsidR="00000000" w:rsidRPr="00000000">
        <w:rPr>
          <w:rtl w:val="0"/>
        </w:rPr>
      </w:r>
    </w:p>
    <w:p w:rsidR="00000000" w:rsidDel="00000000" w:rsidP="00000000" w:rsidRDefault="00000000" w:rsidRPr="00000000" w14:paraId="0000006E">
      <w:pPr>
        <w:tabs>
          <w:tab w:val="left" w:leader="none" w:pos="10743"/>
        </w:tabs>
        <w:spacing w:before="0" w:lineRule="auto"/>
        <w:ind w:left="8267" w:right="0" w:firstLine="0"/>
        <w:jc w:val="left"/>
        <w:rPr>
          <w:rFonts w:ascii="Times New Roman" w:cs="Times New Roman" w:eastAsia="Times New Roman" w:hAnsi="Times New Roman"/>
          <w:b w:val="1"/>
          <w:sz w:val="20"/>
          <w:szCs w:val="20"/>
        </w:rPr>
        <w:sectPr>
          <w:type w:val="nextPage"/>
          <w:pgSz w:h="16840" w:w="11910" w:orient="portrait"/>
          <w:pgMar w:bottom="280" w:top="680" w:left="640" w:right="400" w:header="360" w:footer="360"/>
        </w:sectPr>
      </w:pPr>
      <w:r w:rsidDel="00000000" w:rsidR="00000000" w:rsidRPr="00000000">
        <w:rPr>
          <w:rFonts w:ascii="Times New Roman" w:cs="Times New Roman" w:eastAsia="Times New Roman" w:hAnsi="Times New Roman"/>
          <w:b w:val="1"/>
          <w:sz w:val="20"/>
          <w:szCs w:val="20"/>
          <w:rtl w:val="0"/>
        </w:rPr>
        <w:t xml:space="preserve">Firma</w:t>
      </w:r>
      <w:r w:rsidDel="00000000" w:rsidR="00000000" w:rsidRPr="00000000">
        <w:rPr>
          <w:rFonts w:ascii="Times New Roman" w:cs="Times New Roman" w:eastAsia="Times New Roman" w:hAnsi="Times New Roman"/>
          <w:b w:val="1"/>
          <w:sz w:val="20"/>
          <w:szCs w:val="20"/>
          <w:u w:val="single"/>
          <w:rtl w:val="0"/>
        </w:rPr>
        <w:t xml:space="preserve"> </w:t>
        <w:tab/>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12" w:right="22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NOTE : (a)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9"/>
        </w:tabs>
        <w:spacing w:after="0" w:before="0" w:line="240" w:lineRule="auto"/>
        <w:ind w:left="212" w:right="548"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Tale servizio è riconosciuto sia al personale ATA già statale, che a quello proveniente dagli Enti Locali: per quest’ultimo personale, ovviamente, non deve essere di nuovo valutato il servizio di cui alla lettera A) e B).</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2"/>
        </w:tabs>
        <w:spacing w:after="0" w:before="0" w:line="240" w:lineRule="auto"/>
        <w:ind w:left="212" w:right="77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8"/>
        </w:tabs>
        <w:spacing w:after="0" w:before="0" w:line="240" w:lineRule="auto"/>
        <w:ind w:left="212" w:right="69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4"/>
        </w:tabs>
        <w:spacing w:after="0" w:before="1" w:line="240" w:lineRule="auto"/>
        <w:ind w:left="212" w:right="22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55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Ai fini della maturazione una tantum del punteggio è utile un triennio compreso nel periodo intercorrente tra le domande di mobilità per l’a.s. 2000/2001 e quelle per l’anno scolastico 2007/2008.</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60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 le domande di mobilità per l’anno scolastico 2007/2008 si è, infatti, concluso il periodo utile per l’acquisizione del punteggio aggiuntivo a seguito della maturazione del triennio.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249"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5" w:lineRule="auto"/>
        <w:ind w:left="21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Tale punteggio viene, inoltre, riconosciuto anche a coloro che, nel suddetto periodo, hanno presentato in ambito provinciale:</w:t>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195" w:lineRule="auto"/>
        <w:ind w:left="298" w:right="0" w:hanging="8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41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309"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404"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317"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Analogamente non perde il riconoscimento del punteggio aggiuntivo il personale trasferito d’ufficio o a domanda condizionata che nel periodo di cui sopra non chiede il rientro nella scuola di precedente titolarità.</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44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ogni caso la sola presentazione della domanda di mobilità, anche in ambito provinciale, non determina la perdita del punteggio aggiuntivo una volta che lo stesso è stato acquisito.</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93"/>
        </w:tabs>
        <w:spacing w:after="0" w:before="1" w:line="240" w:lineRule="auto"/>
        <w:ind w:left="212" w:right="30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7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240" w:lineRule="auto"/>
        <w:ind w:left="212" w:right="17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rsidR="00000000" w:rsidDel="00000000" w:rsidP="00000000" w:rsidRDefault="00000000" w:rsidRPr="00000000" w14:paraId="0000008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240" w:lineRule="auto"/>
        <w:ind w:left="212" w:right="758"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 valutato il periodo coperto da decorrenza giuridica della nomina purché sia stato prestato effettivo servizio nello stesso profilo professionale. Sono comunque valutati con il punteggio previsto dalla presente voce i seguenti servizi:</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16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50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88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1" w:line="240" w:lineRule="auto"/>
        <w:ind w:left="212" w:right="291"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251"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26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70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45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195" w:lineRule="auto"/>
        <w:ind w:left="298" w:right="0" w:hanging="8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l'attribuzione dei punteggi previsti per l'anzianità di servizio - punto I, lettere A), B), C),</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28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34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21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Tali servizi sono riconosciuti nelle lettere A) e B);</w:t>
      </w:r>
    </w:p>
    <w:p w:rsidR="00000000" w:rsidDel="00000000" w:rsidP="00000000" w:rsidRDefault="00000000" w:rsidRPr="00000000" w14:paraId="000000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2" w:line="240" w:lineRule="auto"/>
        <w:ind w:left="298" w:right="0" w:hanging="87"/>
        <w:jc w:val="left"/>
        <w:rPr>
          <w:rFonts w:ascii="Calibri" w:cs="Calibri" w:eastAsia="Calibri" w:hAnsi="Calibri"/>
          <w:b w:val="0"/>
          <w:i w:val="0"/>
          <w:smallCaps w:val="0"/>
          <w:strike w:val="0"/>
          <w:color w:val="000000"/>
          <w:sz w:val="16"/>
          <w:szCs w:val="16"/>
          <w:u w:val="none"/>
          <w:shd w:fill="auto" w:val="clear"/>
          <w:vertAlign w:val="baseline"/>
        </w:rPr>
        <w:sectPr>
          <w:type w:val="nextPage"/>
          <w:pgSz w:h="16840" w:w="11910" w:orient="portrait"/>
          <w:pgMar w:bottom="280" w:top="700" w:left="640" w:right="400" w:header="360" w:footer="360"/>
        </w:sect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ogni anno prestato nei Paesi in via di sviluppo il punteggio è raddoppiato .</w:t>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46" w:line="240" w:lineRule="auto"/>
        <w:ind w:left="212" w:right="268"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valutazione del servizio pre-ruolo,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5" w:lineRule="auto"/>
        <w:ind w:left="21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 il punteggio previsto dalla presente voce vanno valutati i seguenti servizi o periodi:</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194" w:lineRule="auto"/>
        <w:ind w:left="298" w:right="0" w:hanging="8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di ruolo prestato in qualità di docente;</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23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25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240" w:lineRule="auto"/>
        <w:ind w:left="212" w:right="189"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 interrompe, altresì, la continuità del servizio, l’utilizzazione per la sostituzione del DSGA, ai sensi dell’art. 14 del CCNI. 11.09.2014, da parte del personale responsabile amministrativo o assistente amministrativo in scuola diversa da quella di titolarità.</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50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22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209"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189"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1" w:line="195" w:lineRule="auto"/>
        <w:ind w:left="298" w:right="0" w:hanging="8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lettera b) e lettera c) valgono sempre;</w:t>
      </w:r>
    </w:p>
    <w:p w:rsidR="00000000" w:rsidDel="00000000" w:rsidP="00000000" w:rsidRDefault="00000000" w:rsidRPr="00000000" w14:paraId="000000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9"/>
        </w:tabs>
        <w:spacing w:after="0" w:before="0" w:line="240" w:lineRule="auto"/>
        <w:ind w:left="212" w:right="77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5" w:lineRule="auto"/>
        <w:ind w:left="21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09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240" w:lineRule="auto"/>
        <w:ind w:left="212" w:right="17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5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 bis) Per i soli trasferimenti a domanda, le situazioni di cui al presente titolo non si valutano per i trasferimenti nell’ambito della stessa sede (per sede si intende “comune”).</w:t>
      </w:r>
    </w:p>
    <w:p w:rsidR="00000000" w:rsidDel="00000000" w:rsidP="00000000" w:rsidRDefault="00000000" w:rsidRPr="00000000" w14:paraId="0000009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195" w:lineRule="auto"/>
        <w:ind w:left="426" w:right="0" w:hanging="21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punteggio va attribuito anche per i figli che compiono i 6 anni o i 18 anni tra il 1° gennaio e il 31 dicembre dell'anno in cui si effettua il trasferimento.</w:t>
      </w:r>
    </w:p>
    <w:p w:rsidR="00000000" w:rsidDel="00000000" w:rsidP="00000000" w:rsidRDefault="00000000" w:rsidRPr="00000000" w14:paraId="0000009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195" w:lineRule="auto"/>
        <w:ind w:left="426" w:right="0" w:hanging="21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valutazione e' attribuita nei seguenti casi:</w:t>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4"/>
        </w:tabs>
        <w:spacing w:after="0" w:before="2" w:line="195" w:lineRule="auto"/>
        <w:ind w:left="373" w:right="0" w:hanging="162"/>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figlio minorato ovvero coniuge, o genitore, ricoverati permanentemente in istituto di cura;</w:t>
      </w:r>
    </w:p>
    <w:p w:rsidR="00000000" w:rsidDel="00000000" w:rsidP="00000000" w:rsidRDefault="00000000" w:rsidRPr="00000000" w14:paraId="000000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1"/>
        </w:tabs>
        <w:spacing w:after="0" w:before="0" w:line="240" w:lineRule="auto"/>
        <w:ind w:left="212" w:right="55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1" w:line="240" w:lineRule="auto"/>
        <w:ind w:left="212" w:right="43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 genitori.</w:t>
      </w:r>
    </w:p>
    <w:p w:rsidR="00000000" w:rsidDel="00000000" w:rsidP="00000000" w:rsidRDefault="00000000" w:rsidRPr="00000000" w14:paraId="000000A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27"/>
        </w:tabs>
        <w:spacing w:after="0" w:before="0" w:line="240" w:lineRule="auto"/>
        <w:ind w:left="212" w:right="1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000000" w:rsidDel="00000000" w:rsidP="00000000" w:rsidRDefault="00000000" w:rsidRPr="00000000" w14:paraId="000000A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08"/>
        </w:tabs>
        <w:spacing w:after="0" w:before="0" w:line="240" w:lineRule="auto"/>
        <w:ind w:left="212" w:right="18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 3 della L.124/99</w:t>
      </w:r>
    </w:p>
    <w:p w:rsidR="00000000" w:rsidDel="00000000" w:rsidP="00000000" w:rsidRDefault="00000000" w:rsidRPr="00000000" w14:paraId="000000A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08"/>
        </w:tabs>
        <w:spacing w:after="0" w:before="0" w:line="240" w:lineRule="auto"/>
        <w:ind w:left="212" w:right="191"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type w:val="nextPage"/>
      <w:pgSz w:h="16840" w:w="11910" w:orient="portrait"/>
      <w:pgMar w:bottom="280" w:top="700" w:left="640" w:right="4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29" w:hanging="360"/>
      </w:pPr>
      <w:rPr>
        <w:rFonts w:ascii="Times New Roman" w:cs="Times New Roman" w:eastAsia="Times New Roman" w:hAnsi="Times New Roman"/>
        <w:sz w:val="18"/>
        <w:szCs w:val="18"/>
      </w:rPr>
    </w:lvl>
    <w:lvl w:ilvl="1">
      <w:start w:val="0"/>
      <w:numFmt w:val="bullet"/>
      <w:lvlText w:val="•"/>
      <w:lvlJc w:val="left"/>
      <w:pPr>
        <w:ind w:left="1262" w:hanging="360"/>
      </w:pPr>
      <w:rPr/>
    </w:lvl>
    <w:lvl w:ilvl="2">
      <w:start w:val="0"/>
      <w:numFmt w:val="bullet"/>
      <w:lvlText w:val="•"/>
      <w:lvlJc w:val="left"/>
      <w:pPr>
        <w:ind w:left="2105" w:hanging="360"/>
      </w:pPr>
      <w:rPr/>
    </w:lvl>
    <w:lvl w:ilvl="3">
      <w:start w:val="0"/>
      <w:numFmt w:val="bullet"/>
      <w:lvlText w:val="•"/>
      <w:lvlJc w:val="left"/>
      <w:pPr>
        <w:ind w:left="2948" w:hanging="360"/>
      </w:pPr>
      <w:rPr/>
    </w:lvl>
    <w:lvl w:ilvl="4">
      <w:start w:val="0"/>
      <w:numFmt w:val="bullet"/>
      <w:lvlText w:val="•"/>
      <w:lvlJc w:val="left"/>
      <w:pPr>
        <w:ind w:left="3791" w:hanging="360"/>
      </w:pPr>
      <w:rPr/>
    </w:lvl>
    <w:lvl w:ilvl="5">
      <w:start w:val="0"/>
      <w:numFmt w:val="bullet"/>
      <w:lvlText w:val="•"/>
      <w:lvlJc w:val="left"/>
      <w:pPr>
        <w:ind w:left="4634" w:hanging="360"/>
      </w:pPr>
      <w:rPr/>
    </w:lvl>
    <w:lvl w:ilvl="6">
      <w:start w:val="0"/>
      <w:numFmt w:val="bullet"/>
      <w:lvlText w:val="•"/>
      <w:lvlJc w:val="left"/>
      <w:pPr>
        <w:ind w:left="5476" w:hanging="360"/>
      </w:pPr>
      <w:rPr/>
    </w:lvl>
    <w:lvl w:ilvl="7">
      <w:start w:val="0"/>
      <w:numFmt w:val="bullet"/>
      <w:lvlText w:val="•"/>
      <w:lvlJc w:val="left"/>
      <w:pPr>
        <w:ind w:left="6319" w:hanging="360"/>
      </w:pPr>
      <w:rPr/>
    </w:lvl>
    <w:lvl w:ilvl="8">
      <w:start w:val="0"/>
      <w:numFmt w:val="bullet"/>
      <w:lvlText w:val="•"/>
      <w:lvlJc w:val="left"/>
      <w:pPr>
        <w:ind w:left="7162" w:hanging="360"/>
      </w:pPr>
      <w:rPr/>
    </w:lvl>
  </w:abstractNum>
  <w:abstractNum w:abstractNumId="2">
    <w:lvl w:ilvl="0">
      <w:start w:val="1"/>
      <w:numFmt w:val="upperRoman"/>
      <w:lvlText w:val="%1."/>
      <w:lvlJc w:val="left"/>
      <w:pPr>
        <w:ind w:left="389" w:hanging="178.00000000000003"/>
      </w:pPr>
      <w:rPr>
        <w:rFonts w:ascii="Times New Roman" w:cs="Times New Roman" w:eastAsia="Times New Roman" w:hAnsi="Times New Roman"/>
        <w:b w:val="1"/>
        <w:sz w:val="20"/>
        <w:szCs w:val="20"/>
      </w:rPr>
    </w:lvl>
    <w:lvl w:ilvl="1">
      <w:start w:val="0"/>
      <w:numFmt w:val="bullet"/>
      <w:lvlText w:val="•"/>
      <w:lvlJc w:val="left"/>
      <w:pPr>
        <w:ind w:left="1428" w:hanging="177.99999999999977"/>
      </w:pPr>
      <w:rPr/>
    </w:lvl>
    <w:lvl w:ilvl="2">
      <w:start w:val="0"/>
      <w:numFmt w:val="bullet"/>
      <w:lvlText w:val="•"/>
      <w:lvlJc w:val="left"/>
      <w:pPr>
        <w:ind w:left="2477" w:hanging="178"/>
      </w:pPr>
      <w:rPr/>
    </w:lvl>
    <w:lvl w:ilvl="3">
      <w:start w:val="0"/>
      <w:numFmt w:val="bullet"/>
      <w:lvlText w:val="•"/>
      <w:lvlJc w:val="left"/>
      <w:pPr>
        <w:ind w:left="3525" w:hanging="178"/>
      </w:pPr>
      <w:rPr/>
    </w:lvl>
    <w:lvl w:ilvl="4">
      <w:start w:val="0"/>
      <w:numFmt w:val="bullet"/>
      <w:lvlText w:val="•"/>
      <w:lvlJc w:val="left"/>
      <w:pPr>
        <w:ind w:left="4574" w:hanging="178"/>
      </w:pPr>
      <w:rPr/>
    </w:lvl>
    <w:lvl w:ilvl="5">
      <w:start w:val="0"/>
      <w:numFmt w:val="bullet"/>
      <w:lvlText w:val="•"/>
      <w:lvlJc w:val="left"/>
      <w:pPr>
        <w:ind w:left="5623" w:hanging="178"/>
      </w:pPr>
      <w:rPr/>
    </w:lvl>
    <w:lvl w:ilvl="6">
      <w:start w:val="0"/>
      <w:numFmt w:val="bullet"/>
      <w:lvlText w:val="•"/>
      <w:lvlJc w:val="left"/>
      <w:pPr>
        <w:ind w:left="6671" w:hanging="177.9999999999991"/>
      </w:pPr>
      <w:rPr/>
    </w:lvl>
    <w:lvl w:ilvl="7">
      <w:start w:val="0"/>
      <w:numFmt w:val="bullet"/>
      <w:lvlText w:val="•"/>
      <w:lvlJc w:val="left"/>
      <w:pPr>
        <w:ind w:left="7720" w:hanging="178"/>
      </w:pPr>
      <w:rPr/>
    </w:lvl>
    <w:lvl w:ilvl="8">
      <w:start w:val="0"/>
      <w:numFmt w:val="bullet"/>
      <w:lvlText w:val="•"/>
      <w:lvlJc w:val="left"/>
      <w:pPr>
        <w:ind w:left="8769" w:hanging="178"/>
      </w:pPr>
      <w:rPr/>
    </w:lvl>
  </w:abstractNum>
  <w:abstractNum w:abstractNumId="3">
    <w:lvl w:ilvl="0">
      <w:start w:val="1"/>
      <w:numFmt w:val="lowerLetter"/>
      <w:lvlText w:val="%1)"/>
      <w:lvlJc w:val="left"/>
      <w:pPr>
        <w:ind w:left="373" w:hanging="162.00000000000003"/>
      </w:pPr>
      <w:rPr>
        <w:rFonts w:ascii="Calibri" w:cs="Calibri" w:eastAsia="Calibri" w:hAnsi="Calibri"/>
        <w:sz w:val="16"/>
        <w:szCs w:val="16"/>
      </w:rPr>
    </w:lvl>
    <w:lvl w:ilvl="1">
      <w:start w:val="0"/>
      <w:numFmt w:val="bullet"/>
      <w:lvlText w:val="•"/>
      <w:lvlJc w:val="left"/>
      <w:pPr>
        <w:ind w:left="1428" w:hanging="162"/>
      </w:pPr>
      <w:rPr/>
    </w:lvl>
    <w:lvl w:ilvl="2">
      <w:start w:val="0"/>
      <w:numFmt w:val="bullet"/>
      <w:lvlText w:val="•"/>
      <w:lvlJc w:val="left"/>
      <w:pPr>
        <w:ind w:left="2477" w:hanging="162"/>
      </w:pPr>
      <w:rPr/>
    </w:lvl>
    <w:lvl w:ilvl="3">
      <w:start w:val="0"/>
      <w:numFmt w:val="bullet"/>
      <w:lvlText w:val="•"/>
      <w:lvlJc w:val="left"/>
      <w:pPr>
        <w:ind w:left="3525" w:hanging="162"/>
      </w:pPr>
      <w:rPr/>
    </w:lvl>
    <w:lvl w:ilvl="4">
      <w:start w:val="0"/>
      <w:numFmt w:val="bullet"/>
      <w:lvlText w:val="•"/>
      <w:lvlJc w:val="left"/>
      <w:pPr>
        <w:ind w:left="4574" w:hanging="162"/>
      </w:pPr>
      <w:rPr/>
    </w:lvl>
    <w:lvl w:ilvl="5">
      <w:start w:val="0"/>
      <w:numFmt w:val="bullet"/>
      <w:lvlText w:val="•"/>
      <w:lvlJc w:val="left"/>
      <w:pPr>
        <w:ind w:left="5623" w:hanging="162.0000000000009"/>
      </w:pPr>
      <w:rPr/>
    </w:lvl>
    <w:lvl w:ilvl="6">
      <w:start w:val="0"/>
      <w:numFmt w:val="bullet"/>
      <w:lvlText w:val="•"/>
      <w:lvlJc w:val="left"/>
      <w:pPr>
        <w:ind w:left="6671" w:hanging="162"/>
      </w:pPr>
      <w:rPr/>
    </w:lvl>
    <w:lvl w:ilvl="7">
      <w:start w:val="0"/>
      <w:numFmt w:val="bullet"/>
      <w:lvlText w:val="•"/>
      <w:lvlJc w:val="left"/>
      <w:pPr>
        <w:ind w:left="7720" w:hanging="162"/>
      </w:pPr>
      <w:rPr/>
    </w:lvl>
    <w:lvl w:ilvl="8">
      <w:start w:val="0"/>
      <w:numFmt w:val="bullet"/>
      <w:lvlText w:val="•"/>
      <w:lvlJc w:val="left"/>
      <w:pPr>
        <w:ind w:left="8769" w:hanging="162"/>
      </w:pPr>
      <w:rPr/>
    </w:lvl>
  </w:abstractNum>
  <w:abstractNum w:abstractNumId="4">
    <w:lvl w:ilvl="0">
      <w:start w:val="0"/>
      <w:numFmt w:val="bullet"/>
      <w:lvlText w:val="-"/>
      <w:lvlJc w:val="left"/>
      <w:pPr>
        <w:ind w:left="212" w:hanging="87"/>
      </w:pPr>
      <w:rPr>
        <w:rFonts w:ascii="Calibri" w:cs="Calibri" w:eastAsia="Calibri" w:hAnsi="Calibri"/>
        <w:sz w:val="16"/>
        <w:szCs w:val="16"/>
      </w:rPr>
    </w:lvl>
    <w:lvl w:ilvl="1">
      <w:start w:val="0"/>
      <w:numFmt w:val="bullet"/>
      <w:lvlText w:val="•"/>
      <w:lvlJc w:val="left"/>
      <w:pPr>
        <w:ind w:left="1284" w:hanging="87"/>
      </w:pPr>
      <w:rPr/>
    </w:lvl>
    <w:lvl w:ilvl="2">
      <w:start w:val="0"/>
      <w:numFmt w:val="bullet"/>
      <w:lvlText w:val="•"/>
      <w:lvlJc w:val="left"/>
      <w:pPr>
        <w:ind w:left="2349" w:hanging="87"/>
      </w:pPr>
      <w:rPr/>
    </w:lvl>
    <w:lvl w:ilvl="3">
      <w:start w:val="0"/>
      <w:numFmt w:val="bullet"/>
      <w:lvlText w:val="•"/>
      <w:lvlJc w:val="left"/>
      <w:pPr>
        <w:ind w:left="3413" w:hanging="87"/>
      </w:pPr>
      <w:rPr/>
    </w:lvl>
    <w:lvl w:ilvl="4">
      <w:start w:val="0"/>
      <w:numFmt w:val="bullet"/>
      <w:lvlText w:val="•"/>
      <w:lvlJc w:val="left"/>
      <w:pPr>
        <w:ind w:left="4478" w:hanging="87"/>
      </w:pPr>
      <w:rPr/>
    </w:lvl>
    <w:lvl w:ilvl="5">
      <w:start w:val="0"/>
      <w:numFmt w:val="bullet"/>
      <w:lvlText w:val="•"/>
      <w:lvlJc w:val="left"/>
      <w:pPr>
        <w:ind w:left="5543" w:hanging="87.00000000000091"/>
      </w:pPr>
      <w:rPr/>
    </w:lvl>
    <w:lvl w:ilvl="6">
      <w:start w:val="0"/>
      <w:numFmt w:val="bullet"/>
      <w:lvlText w:val="•"/>
      <w:lvlJc w:val="left"/>
      <w:pPr>
        <w:ind w:left="6607" w:hanging="87"/>
      </w:pPr>
      <w:rPr/>
    </w:lvl>
    <w:lvl w:ilvl="7">
      <w:start w:val="0"/>
      <w:numFmt w:val="bullet"/>
      <w:lvlText w:val="•"/>
      <w:lvlJc w:val="left"/>
      <w:pPr>
        <w:ind w:left="7672" w:hanging="87"/>
      </w:pPr>
      <w:rPr/>
    </w:lvl>
    <w:lvl w:ilvl="8">
      <w:start w:val="0"/>
      <w:numFmt w:val="bullet"/>
      <w:lvlText w:val="•"/>
      <w:lvlJc w:val="left"/>
      <w:pPr>
        <w:ind w:left="8737" w:hanging="87"/>
      </w:pPr>
      <w:rPr/>
    </w:lvl>
  </w:abstractNum>
  <w:abstractNum w:abstractNumId="5">
    <w:lvl w:ilvl="0">
      <w:start w:val="2"/>
      <w:numFmt w:val="lowerLetter"/>
      <w:lvlText w:val="(%1)"/>
      <w:lvlJc w:val="left"/>
      <w:pPr>
        <w:ind w:left="212" w:hanging="217"/>
      </w:pPr>
      <w:rPr>
        <w:rFonts w:ascii="Calibri" w:cs="Calibri" w:eastAsia="Calibri" w:hAnsi="Calibri"/>
        <w:sz w:val="16"/>
        <w:szCs w:val="16"/>
      </w:rPr>
    </w:lvl>
    <w:lvl w:ilvl="1">
      <w:start w:val="1"/>
      <w:numFmt w:val="decimal"/>
      <w:lvlText w:val="(%2)"/>
      <w:lvlJc w:val="left"/>
      <w:pPr>
        <w:ind w:left="212" w:hanging="215"/>
      </w:pPr>
      <w:rPr>
        <w:rFonts w:ascii="Calibri" w:cs="Calibri" w:eastAsia="Calibri" w:hAnsi="Calibri"/>
        <w:sz w:val="16"/>
        <w:szCs w:val="16"/>
      </w:rPr>
    </w:lvl>
    <w:lvl w:ilvl="2">
      <w:start w:val="0"/>
      <w:numFmt w:val="bullet"/>
      <w:lvlText w:val="•"/>
      <w:lvlJc w:val="left"/>
      <w:pPr>
        <w:ind w:left="2349" w:hanging="215"/>
      </w:pPr>
      <w:rPr/>
    </w:lvl>
    <w:lvl w:ilvl="3">
      <w:start w:val="0"/>
      <w:numFmt w:val="bullet"/>
      <w:lvlText w:val="•"/>
      <w:lvlJc w:val="left"/>
      <w:pPr>
        <w:ind w:left="3413" w:hanging="215"/>
      </w:pPr>
      <w:rPr/>
    </w:lvl>
    <w:lvl w:ilvl="4">
      <w:start w:val="0"/>
      <w:numFmt w:val="bullet"/>
      <w:lvlText w:val="•"/>
      <w:lvlJc w:val="left"/>
      <w:pPr>
        <w:ind w:left="4478" w:hanging="215"/>
      </w:pPr>
      <w:rPr/>
    </w:lvl>
    <w:lvl w:ilvl="5">
      <w:start w:val="0"/>
      <w:numFmt w:val="bullet"/>
      <w:lvlText w:val="•"/>
      <w:lvlJc w:val="left"/>
      <w:pPr>
        <w:ind w:left="5543" w:hanging="215"/>
      </w:pPr>
      <w:rPr/>
    </w:lvl>
    <w:lvl w:ilvl="6">
      <w:start w:val="0"/>
      <w:numFmt w:val="bullet"/>
      <w:lvlText w:val="•"/>
      <w:lvlJc w:val="left"/>
      <w:pPr>
        <w:ind w:left="6607" w:hanging="215"/>
      </w:pPr>
      <w:rPr/>
    </w:lvl>
    <w:lvl w:ilvl="7">
      <w:start w:val="0"/>
      <w:numFmt w:val="bullet"/>
      <w:lvlText w:val="•"/>
      <w:lvlJc w:val="left"/>
      <w:pPr>
        <w:ind w:left="7672" w:hanging="215"/>
      </w:pPr>
      <w:rPr/>
    </w:lvl>
    <w:lvl w:ilvl="8">
      <w:start w:val="0"/>
      <w:numFmt w:val="bullet"/>
      <w:lvlText w:val="•"/>
      <w:lvlJc w:val="left"/>
      <w:pPr>
        <w:ind w:left="8737" w:hanging="21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it-IT"/>
    </w:rPr>
  </w:style>
  <w:style w:type="paragraph" w:styleId="BodyText">
    <w:name w:val="Body Text"/>
    <w:basedOn w:val="Normal"/>
    <w:uiPriority w:val="1"/>
    <w:qFormat w:val="1"/>
    <w:pPr>
      <w:ind w:left="212"/>
    </w:pPr>
    <w:rPr>
      <w:rFonts w:ascii="Calibri" w:cs="Calibri" w:eastAsia="Calibri" w:hAnsi="Calibri"/>
      <w:sz w:val="16"/>
      <w:szCs w:val="16"/>
      <w:lang w:bidi="ar-SA" w:eastAsia="en-US" w:val="it-IT"/>
    </w:rPr>
  </w:style>
  <w:style w:type="paragraph" w:styleId="ListParagraph">
    <w:name w:val="List Paragraph"/>
    <w:basedOn w:val="Normal"/>
    <w:uiPriority w:val="1"/>
    <w:qFormat w:val="1"/>
    <w:pPr>
      <w:ind w:left="212"/>
    </w:pPr>
    <w:rPr>
      <w:rFonts w:ascii="Calibri" w:cs="Calibri" w:eastAsia="Calibri" w:hAnsi="Calibri"/>
      <w:lang w:bidi="ar-SA" w:eastAsia="en-US" w:val="it-IT"/>
    </w:rPr>
  </w:style>
  <w:style w:type="paragraph" w:styleId="TableParagraph">
    <w:name w:val="Table Paragraph"/>
    <w:basedOn w:val="Normal"/>
    <w:uiPriority w:val="1"/>
    <w:qFormat w:val="1"/>
    <w:pPr/>
    <w:rPr>
      <w:rFonts w:ascii="Times New Roman" w:cs="Times New Roman" w:eastAsia="Times New Roman" w:hAnsi="Times New Roman"/>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e3Xr5Wx+sSRXi99nsjWSZrddCw==">AMUW2mWTDXj+Awrygf+skOsU8O8GXcJAhp7KR2ru41vdG/wAj6UImi2PNOP8NwY6DFsfh0vCI9zYVDw+KrosphYxwdWEgIwAyIQDnKCV9pWpgWbIpzSSZWM=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2023-03-06T11:15:47Z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2013</vt:lpwstr>
  </property>
  <property fmtid="{D5CDD505-2E9C-101B-9397-08002B2CF9AE}" pid="4" name="LastSaved">
    <vt:filetime>2023-03-06T00:00:00Z</vt:filetime>
  </property>
</Properties>
</file>